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31A50" w14:textId="77777777" w:rsidR="002067FB" w:rsidRPr="003E4449" w:rsidRDefault="008B4844" w:rsidP="007C3777">
      <w:pPr>
        <w:pStyle w:val="berschrift1"/>
        <w:rPr>
          <w:rFonts w:cs="Arial"/>
        </w:rPr>
      </w:pPr>
      <w:r>
        <w:t>Soluciones</w:t>
      </w:r>
      <w:r>
        <w:br/>
        <w:t>Modelo 3 de los sistemas de transmisión – Polipasto y torno</w:t>
      </w:r>
    </w:p>
    <w:p w14:paraId="084530EE" w14:textId="77777777" w:rsidR="002067FB" w:rsidRPr="003E4449" w:rsidRDefault="005A19AC" w:rsidP="00E8187C">
      <w:pPr>
        <w:pStyle w:val="Abstract"/>
        <w:rPr>
          <w:rFonts w:ascii="Arial" w:hAnsi="Arial" w:cs="Arial"/>
        </w:rPr>
      </w:pPr>
      <w:r>
        <w:rPr>
          <w:rFonts w:ascii="Arial" w:hAnsi="Arial"/>
        </w:rPr>
        <w:t>Para cada tarea se proporciona al alumnado un manual de instrucciones (véase anexo) destinado a ayudar en la construcción y la resolución de las tareas. En aquellas tareas en las que es de utilidad, será indicado al inicio de la respectiva hoja de soluciones.</w:t>
      </w:r>
    </w:p>
    <w:p w14:paraId="6172C0F9" w14:textId="77777777" w:rsidR="0092227A" w:rsidRDefault="0092227A" w:rsidP="000645D9">
      <w:pPr>
        <w:rPr>
          <w:rFonts w:ascii="Arial" w:hAnsi="Arial" w:cs="Arial"/>
        </w:rPr>
      </w:pPr>
      <w:r>
        <w:rPr>
          <w:rFonts w:ascii="Arial" w:hAnsi="Arial"/>
          <w:i/>
          <w:iCs/>
        </w:rPr>
        <w:t>Referencia histórica</w:t>
      </w:r>
      <w:r>
        <w:rPr>
          <w:rFonts w:ascii="Arial" w:hAnsi="Arial"/>
        </w:rPr>
        <w:t xml:space="preserve">: el momento de la invención del polipasto se desconoce. Las descripciones más antiguas de polipastos que se conocen son del romano </w:t>
      </w:r>
      <w:r>
        <w:rPr>
          <w:rFonts w:ascii="Arial" w:hAnsi="Arial"/>
          <w:i/>
          <w:iCs/>
        </w:rPr>
        <w:t>Marcus Vitruvius Pollio</w:t>
      </w:r>
      <w:r>
        <w:rPr>
          <w:rFonts w:ascii="Arial" w:hAnsi="Arial"/>
        </w:rPr>
        <w:t xml:space="preserve"> (aprox. 80-15 a. C.), quien describió los conocimientos en materia de construcción existentes en aquel entonces en sus «Diez libros de arquitectura». Entre ellos, se encuentran también tornos que se utilizaban en las grúas de construcción romanas.</w:t>
      </w:r>
    </w:p>
    <w:p w14:paraId="0A61F83C" w14:textId="77777777" w:rsidR="007C3777" w:rsidRDefault="007C3777" w:rsidP="000645D9">
      <w:pPr>
        <w:rPr>
          <w:rFonts w:ascii="Arial" w:hAnsi="Arial" w:cs="Arial"/>
        </w:rPr>
      </w:pPr>
    </w:p>
    <w:p w14:paraId="6B7CDF39" w14:textId="77777777" w:rsidR="008D44FE" w:rsidRPr="003E4449" w:rsidRDefault="008D44FE" w:rsidP="008D44FE">
      <w:pPr>
        <w:pStyle w:val="berschrift2"/>
        <w:rPr>
          <w:rFonts w:cs="Arial"/>
        </w:rPr>
      </w:pPr>
      <w:r>
        <w:t>Pregunta temática</w:t>
      </w:r>
    </w:p>
    <w:p w14:paraId="308C8E36" w14:textId="77777777" w:rsidR="008D44FE" w:rsidRDefault="00B638A7" w:rsidP="00E470C4">
      <w:pPr>
        <w:rPr>
          <w:rFonts w:ascii="Arial" w:hAnsi="Arial" w:cs="Arial"/>
        </w:rPr>
      </w:pPr>
      <w:r>
        <w:rPr>
          <w:rFonts w:ascii="Arial" w:hAnsi="Arial"/>
        </w:rPr>
        <w:t>1. La cantidad exacta de vueltas de la manivela depende del grosor del tambor de la cuerda, es decir, de la cantidad de cuerda ya enrollada. Sin polipasto serían tres vueltas, en el caso a), aproximadamente seis y media, en el caso b) casi 10 y, en el caso c) 13.</w:t>
      </w:r>
    </w:p>
    <w:p w14:paraId="1B3874E0" w14:textId="77777777" w:rsidR="00B638A7" w:rsidRDefault="00B638A7" w:rsidP="00B638A7">
      <w:pPr>
        <w:rPr>
          <w:rFonts w:ascii="Arial" w:hAnsi="Arial" w:cs="Arial"/>
        </w:rPr>
      </w:pPr>
      <w:r>
        <w:rPr>
          <w:rFonts w:ascii="Arial" w:hAnsi="Arial"/>
        </w:rPr>
        <w:t>2. La multiplicación de la fuerza es inversamente proporcional a la longitud necesaria de la cuerda. En el caso a), la fuerza se duplica, en el b), se triplica, y en el c), se cuadriplica. La multiplicación de la fuerza puede contarse en el número de lazos de la cuerda.</w:t>
      </w:r>
    </w:p>
    <w:p w14:paraId="5FE8853F" w14:textId="77777777" w:rsidR="00CF5008" w:rsidRDefault="00CF5008" w:rsidP="00CF5008">
      <w:pPr>
        <w:rPr>
          <w:rFonts w:ascii="Arial" w:hAnsi="Arial" w:cs="Arial"/>
        </w:rPr>
      </w:pPr>
      <w:r>
        <w:rPr>
          <w:rFonts w:ascii="Arial" w:hAnsi="Arial"/>
        </w:rPr>
        <w:t>3. De este modo, se explica también el término «polipasto factorial»: el número de poleas utilizadas es el factor de la multiplicación de la fuerza.</w:t>
      </w:r>
    </w:p>
    <w:p w14:paraId="764CB3DA" w14:textId="77777777" w:rsidR="007C3777" w:rsidRPr="003E4449" w:rsidRDefault="007C3777" w:rsidP="00CF5008">
      <w:pPr>
        <w:rPr>
          <w:rFonts w:ascii="Arial" w:hAnsi="Arial" w:cs="Arial"/>
        </w:rPr>
      </w:pPr>
    </w:p>
    <w:p w14:paraId="779C9699" w14:textId="77777777" w:rsidR="008D44FE" w:rsidRPr="003E4449" w:rsidRDefault="008D44FE" w:rsidP="008D44FE">
      <w:pPr>
        <w:pStyle w:val="berschrift2"/>
        <w:rPr>
          <w:rFonts w:cs="Arial"/>
        </w:rPr>
      </w:pPr>
      <w:r>
        <w:t>Tarea experimental</w:t>
      </w:r>
    </w:p>
    <w:p w14:paraId="4D4A54B5" w14:textId="77777777" w:rsidR="008D44FE" w:rsidRDefault="00B638A7" w:rsidP="003276DE">
      <w:pPr>
        <w:rPr>
          <w:rFonts w:ascii="Arial" w:hAnsi="Arial" w:cs="Arial"/>
        </w:rPr>
      </w:pPr>
      <w:r>
        <w:rPr>
          <w:rFonts w:ascii="Arial" w:hAnsi="Arial"/>
        </w:rPr>
        <w:t xml:space="preserve">1. La multiplicación de la fuerza del torno equivale a la relación de la palanca larga con el radio del tambor de la cuerda. Si la cuerda se enrolla directamente sobre el tambor (diámetro 0,7 cm) y se coloca la mano en el centro del adaptador de encastre, la multiplicación en el caso a) será de 4,5/0,35 </w:t>
      </w:r>
      <w:r>
        <w:rPr>
          <w:rFonts w:ascii="Calibri" w:hAnsi="Calibri"/>
        </w:rPr>
        <w:t>≈</w:t>
      </w:r>
      <w:r>
        <w:rPr>
          <w:rFonts w:ascii="Arial" w:hAnsi="Arial"/>
        </w:rPr>
        <w:t xml:space="preserve"> 12,85, y, en el caso b), 6/0,35 </w:t>
      </w:r>
      <w:r>
        <w:rPr>
          <w:rFonts w:ascii="Calibri" w:hAnsi="Calibri"/>
        </w:rPr>
        <w:t>≈</w:t>
      </w:r>
      <w:r>
        <w:rPr>
          <w:rFonts w:ascii="Arial" w:hAnsi="Arial"/>
        </w:rPr>
        <w:t xml:space="preserve"> 17,14. </w:t>
      </w:r>
    </w:p>
    <w:p w14:paraId="37A07799" w14:textId="77777777" w:rsidR="00B2350A" w:rsidRDefault="00C82D0D" w:rsidP="000645D9">
      <w:pPr>
        <w:rPr>
          <w:rFonts w:ascii="Arial" w:hAnsi="Arial" w:cs="Arial"/>
        </w:rPr>
      </w:pPr>
      <w:r>
        <w:rPr>
          <w:rFonts w:ascii="Arial" w:hAnsi="Arial"/>
        </w:rPr>
        <w:t xml:space="preserve">Con la cuerda enrollada, el radio del tambor aumenta y, de este modo, disminuye la multiplicación de la fuerza. Al comparar el torno con la manivela, se debe contemplar, no obstante, que la manivela ya genera una multiplicación de la fuerza alrededor del factor 1,2/0,35 </w:t>
      </w:r>
      <w:r>
        <w:rPr>
          <w:rFonts w:ascii="Calibri" w:hAnsi="Calibri"/>
        </w:rPr>
        <w:t>≈</w:t>
      </w:r>
      <w:r>
        <w:rPr>
          <w:rFonts w:ascii="Arial" w:hAnsi="Arial"/>
        </w:rPr>
        <w:t xml:space="preserve"> 3,42.</w:t>
      </w:r>
    </w:p>
    <w:p w14:paraId="22190C3D" w14:textId="77777777" w:rsidR="00C82D0D" w:rsidRDefault="00C82D0D" w:rsidP="00B2350A">
      <w:pPr>
        <w:rPr>
          <w:rFonts w:ascii="Arial" w:hAnsi="Arial" w:cs="Arial"/>
        </w:rPr>
      </w:pPr>
      <w:r>
        <w:rPr>
          <w:rFonts w:ascii="Arial" w:hAnsi="Arial"/>
        </w:rPr>
        <w:t>2. El «trayecto» que debe realizarse al girar el torno crece de forma proporcional a la multiplicación de la fuerza. Esto puede entenderse fácilmente, dado que la circunferencia es igual a 2 π r, es decir que se incluye en el cálculo de la circunferencia una multiplicación del radio con el mismo factor.</w:t>
      </w:r>
    </w:p>
    <w:p w14:paraId="35F749F7" w14:textId="77777777" w:rsidR="00D82084" w:rsidRDefault="00660776" w:rsidP="000645D9">
      <w:pPr>
        <w:rPr>
          <w:rFonts w:ascii="Arial" w:hAnsi="Arial" w:cs="Arial"/>
        </w:rPr>
      </w:pPr>
      <w:r>
        <w:rPr>
          <w:rFonts w:ascii="Arial" w:hAnsi="Arial"/>
        </w:rPr>
        <w:lastRenderedPageBreak/>
        <w:t>3. En el torno se puede provocar rápidamente una amplia multiplicación de la fuerza con pocos medios. Por el contrario, con el polipasto se necesitan muchas poleas adicionales. Si las poleas del polipasto factorial se disponen una debajo de la otra, el trayecto de elevación se acorta. Sin embargo, esto puede evitarse mediante poleas dispuestas en paralelo. La longitud adicional necesaria de cuerda debe adaptarse al tambor de la cuerda. La ventaja es que el peso que debe levantarse se distribuye en las cuerdas, por lo que no se necesita un cable de tracción más estable en caso de pesos más elevados.</w:t>
      </w:r>
    </w:p>
    <w:p w14:paraId="6ADD5F58" w14:textId="77777777" w:rsidR="003F5601" w:rsidRDefault="00D82084" w:rsidP="007C3777">
      <w:pPr>
        <w:rPr>
          <w:rFonts w:ascii="Arial" w:hAnsi="Arial" w:cs="Arial"/>
        </w:rPr>
      </w:pPr>
      <w:r>
        <w:rPr>
          <w:rFonts w:ascii="Arial" w:hAnsi="Arial"/>
        </w:rPr>
        <w:t>Por el contrario, la palanca del torno y el cable de tracción deben hacer frente a toda la fuerza multiplicada o al peso que debe levantarse y, por tanto, diseñarse de forma más robusta para pesos mayores. Una palanca más larga en el torno requiere, además, una superficie circular de desplazamiento con el tamaño correspondiente alrededor del torno. Dado que la fuerza de tracción en el tambor de la cuerda aumenta con el peso que debe levantarse, el torno debería disponer también de un gatillo.</w:t>
      </w:r>
    </w:p>
    <w:p w14:paraId="499FB246" w14:textId="77777777" w:rsidR="005A19AC" w:rsidRDefault="005A19AC">
      <w:pPr>
        <w:spacing w:after="0"/>
        <w:jc w:val="left"/>
        <w:rPr>
          <w:rFonts w:ascii="Arial" w:hAnsi="Arial" w:cs="Arial"/>
        </w:rPr>
      </w:pPr>
      <w:r>
        <w:br w:type="page"/>
      </w:r>
    </w:p>
    <w:p w14:paraId="0E86F249" w14:textId="77777777" w:rsidR="005A19AC" w:rsidRDefault="005A19AC" w:rsidP="005A19AC">
      <w:pPr>
        <w:pStyle w:val="Titel"/>
      </w:pPr>
      <w:r>
        <w:lastRenderedPageBreak/>
        <w:t>Anexos</w:t>
      </w:r>
    </w:p>
    <w:p w14:paraId="6A099F9A" w14:textId="0269749A" w:rsidR="005A19AC" w:rsidRDefault="005A19AC" w:rsidP="00776219">
      <w:pPr>
        <w:pStyle w:val="berschrift2"/>
      </w:pPr>
      <w:r>
        <w:t>Manuales de instrucciones y plantillas para los sistemas de transmisión y modelos:</w:t>
      </w:r>
    </w:p>
    <w:p w14:paraId="0E3CC2EC" w14:textId="136F5064" w:rsidR="005A19AC" w:rsidRDefault="007C3777" w:rsidP="00384D30">
      <w:pPr>
        <w:jc w:val="left"/>
        <w:rPr>
          <w:rFonts w:ascii="Arial" w:hAnsi="Arial" w:cs="Arial"/>
        </w:rPr>
      </w:pPr>
      <w:r>
        <w:rPr>
          <w:rFonts w:ascii="Arial" w:hAnsi="Arial"/>
        </w:rPr>
        <w:t>Modelo 3: manual de instrucciones del polipasto con cabrestante, manual de instrucciones del polipasto con torno</w:t>
      </w:r>
    </w:p>
    <w:sectPr w:rsidR="005A19AC"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87A72" w14:textId="77777777" w:rsidR="00D16BFA" w:rsidRDefault="00D16BFA">
      <w:r>
        <w:separator/>
      </w:r>
    </w:p>
  </w:endnote>
  <w:endnote w:type="continuationSeparator" w:id="0">
    <w:p w14:paraId="49CA2C49"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7A4E5" w14:textId="77777777" w:rsidR="00CB4B96" w:rsidRDefault="00CB4B96">
    <w:pPr>
      <w:pStyle w:val="Fuzeile"/>
    </w:pPr>
    <w:r>
      <w:fldChar w:fldCharType="begin"/>
    </w:r>
    <w:r>
      <w:instrText>PAGE   \* MERGEFORMAT</w:instrText>
    </w:r>
    <w:r>
      <w:fldChar w:fldCharType="separate"/>
    </w:r>
    <w:r w:rsidR="00123AA0">
      <w:t>1</w:t>
    </w:r>
    <w:r w:rsidR="00123AA0">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31A0F" w14:textId="77777777" w:rsidR="00CB4B96" w:rsidRDefault="00CB4B96">
    <w:pPr>
      <w:pStyle w:val="Fuzeile"/>
    </w:pPr>
    <w:r>
      <w:tab/>
    </w:r>
    <w:r>
      <w:tab/>
    </w:r>
    <w:r>
      <w:fldChar w:fldCharType="begin"/>
    </w:r>
    <w:r>
      <w:instrText>PAGE   \* MERGEFORMAT</w:instrText>
    </w:r>
    <w:r>
      <w:fldChar w:fldCharType="separate"/>
    </w:r>
    <w:r w:rsidR="00F75A53">
      <w:t>1</w:t>
    </w:r>
    <w:r w:rsidR="00F75A53">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E8165" w14:textId="77777777" w:rsidR="00D16BFA" w:rsidRDefault="00D16BFA">
      <w:r>
        <w:separator/>
      </w:r>
    </w:p>
  </w:footnote>
  <w:footnote w:type="continuationSeparator" w:id="0">
    <w:p w14:paraId="47488898" w14:textId="77777777" w:rsidR="00D16BFA" w:rsidRDefault="00D1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249E0" w14:textId="77777777" w:rsidR="00CB4B96" w:rsidRDefault="00CB4B96" w:rsidP="00E96821">
    <w:pPr>
      <w:pStyle w:val="Kopfzeile"/>
    </w:pPr>
    <w:r>
      <w:rPr>
        <w:szCs w:val="24"/>
        <w:highlight w:val="yellow"/>
      </w:rPr>
      <w:t>EJE TEMÁTICO</w:t>
    </w:r>
    <w:r>
      <w:t xml:space="preserve"> </w:t>
    </w:r>
    <w:r>
      <w:tab/>
    </w:r>
    <w:r>
      <w:tab/>
    </w:r>
    <w:r>
      <w:rPr>
        <w:noProof/>
      </w:rPr>
      <w:drawing>
        <wp:inline distT="0" distB="0" distL="0" distR="0" wp14:anchorId="73FE91D4" wp14:editId="082D56A6">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0D497" w14:textId="78AD94A8" w:rsidR="00B409A5" w:rsidRDefault="00B409A5" w:rsidP="00741A07">
    <w:pPr>
      <w:pStyle w:val="Kopfzeile"/>
    </w:pPr>
    <w:r>
      <w:rPr>
        <w:noProof/>
      </w:rPr>
      <w:drawing>
        <wp:anchor distT="0" distB="0" distL="114300" distR="114300" simplePos="0" relativeHeight="251659264" behindDoc="1" locked="0" layoutInCell="1" allowOverlap="1" wp14:anchorId="750755F7" wp14:editId="578E52AE">
          <wp:simplePos x="0" y="0"/>
          <wp:positionH relativeFrom="margin">
            <wp:align>right</wp:align>
          </wp:positionH>
          <wp:positionV relativeFrom="paragraph">
            <wp:posOffset>144660</wp:posOffset>
          </wp:positionV>
          <wp:extent cx="687705" cy="687705"/>
          <wp:effectExtent l="0" t="0" r="0" b="0"/>
          <wp:wrapTight wrapText="bothSides">
            <wp:wrapPolygon edited="0">
              <wp:start x="0" y="0"/>
              <wp:lineTo x="0" y="20942"/>
              <wp:lineTo x="20942" y="20942"/>
              <wp:lineTo x="20942"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87705" cy="687705"/>
                  </a:xfrm>
                  <a:prstGeom prst="rect">
                    <a:avLst/>
                  </a:prstGeom>
                </pic:spPr>
              </pic:pic>
            </a:graphicData>
          </a:graphic>
        </wp:anchor>
      </w:drawing>
    </w:r>
    <w:r>
      <w:rPr>
        <w:noProof/>
      </w:rPr>
      <w:drawing>
        <wp:anchor distT="0" distB="0" distL="114300" distR="114300" simplePos="0" relativeHeight="251658240" behindDoc="0" locked="0" layoutInCell="1" allowOverlap="1" wp14:anchorId="4E61CFAF" wp14:editId="723446D1">
          <wp:simplePos x="0" y="0"/>
          <wp:positionH relativeFrom="margin">
            <wp:align>center</wp:align>
          </wp:positionH>
          <wp:positionV relativeFrom="paragraph">
            <wp:posOffset>105350</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F881A2F" w14:textId="3705E84D" w:rsidR="00CB4B96" w:rsidRDefault="00CB4B96" w:rsidP="00741A07">
    <w:pPr>
      <w:pStyle w:val="Kopfzeile"/>
    </w:pPr>
    <w:r>
      <w:t>Sistemas de transmisión – Material didáctico para la ESO y el bachillerato</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21DBD"/>
    <w:rsid w:val="00123AA0"/>
    <w:rsid w:val="0012561E"/>
    <w:rsid w:val="001278F5"/>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17C12"/>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49AD"/>
    <w:rsid w:val="005C3C3E"/>
    <w:rsid w:val="005C6BE9"/>
    <w:rsid w:val="005D2CD9"/>
    <w:rsid w:val="005E57C1"/>
    <w:rsid w:val="005F6FD5"/>
    <w:rsid w:val="005F7EED"/>
    <w:rsid w:val="00603326"/>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B181A"/>
    <w:rsid w:val="006B2928"/>
    <w:rsid w:val="006B4FFF"/>
    <w:rsid w:val="006B5425"/>
    <w:rsid w:val="006C14DA"/>
    <w:rsid w:val="006C54DD"/>
    <w:rsid w:val="006E3468"/>
    <w:rsid w:val="006E5040"/>
    <w:rsid w:val="006E72F4"/>
    <w:rsid w:val="006F1E9C"/>
    <w:rsid w:val="00706578"/>
    <w:rsid w:val="00712BE5"/>
    <w:rsid w:val="00713BC0"/>
    <w:rsid w:val="00716839"/>
    <w:rsid w:val="00717895"/>
    <w:rsid w:val="0072668E"/>
    <w:rsid w:val="00732023"/>
    <w:rsid w:val="00736362"/>
    <w:rsid w:val="0074111A"/>
    <w:rsid w:val="00741A07"/>
    <w:rsid w:val="00746124"/>
    <w:rsid w:val="00747754"/>
    <w:rsid w:val="007622A5"/>
    <w:rsid w:val="0076770E"/>
    <w:rsid w:val="00770353"/>
    <w:rsid w:val="00775F77"/>
    <w:rsid w:val="00776219"/>
    <w:rsid w:val="00781597"/>
    <w:rsid w:val="00782ED3"/>
    <w:rsid w:val="007852C6"/>
    <w:rsid w:val="00787F52"/>
    <w:rsid w:val="00792E95"/>
    <w:rsid w:val="007A2EA9"/>
    <w:rsid w:val="007A7500"/>
    <w:rsid w:val="007B2084"/>
    <w:rsid w:val="007B2DB2"/>
    <w:rsid w:val="007B3659"/>
    <w:rsid w:val="007B6235"/>
    <w:rsid w:val="007C178A"/>
    <w:rsid w:val="007C282A"/>
    <w:rsid w:val="007C3777"/>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55EB7"/>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5207"/>
    <w:rsid w:val="00A15743"/>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80D"/>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2350A"/>
    <w:rsid w:val="00B344E0"/>
    <w:rsid w:val="00B3559F"/>
    <w:rsid w:val="00B409A5"/>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656"/>
    <w:rsid w:val="00BF158E"/>
    <w:rsid w:val="00BF2A4C"/>
    <w:rsid w:val="00BF56BF"/>
    <w:rsid w:val="00BF665D"/>
    <w:rsid w:val="00C1655E"/>
    <w:rsid w:val="00C17CA0"/>
    <w:rsid w:val="00C23343"/>
    <w:rsid w:val="00C247E9"/>
    <w:rsid w:val="00C35FA3"/>
    <w:rsid w:val="00C57C03"/>
    <w:rsid w:val="00C57FCC"/>
    <w:rsid w:val="00C638FB"/>
    <w:rsid w:val="00C64AEF"/>
    <w:rsid w:val="00C66F6A"/>
    <w:rsid w:val="00C67E66"/>
    <w:rsid w:val="00C76238"/>
    <w:rsid w:val="00C77468"/>
    <w:rsid w:val="00C82D0D"/>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2084"/>
    <w:rsid w:val="00D83D7F"/>
    <w:rsid w:val="00D85B1D"/>
    <w:rsid w:val="00D8647C"/>
    <w:rsid w:val="00D94C19"/>
    <w:rsid w:val="00DA0436"/>
    <w:rsid w:val="00DA5B0E"/>
    <w:rsid w:val="00DB1666"/>
    <w:rsid w:val="00DB68D5"/>
    <w:rsid w:val="00DD3EDD"/>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6BAB9C8"/>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0C6028-0E15-43A6-B907-C5A277860BAA}"/>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631</Words>
  <Characters>3089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3713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2021-01-03T21:38:00Z</cp:lastPrinted>
  <dcterms:created xsi:type="dcterms:W3CDTF">2021-02-24T20:04:00Z</dcterms:created>
  <dcterms:modified xsi:type="dcterms:W3CDTF">2021-02-24T20:04:00Z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